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014E" w14:textId="470DDE62" w:rsidR="00084C53" w:rsidRDefault="00FE7BC2" w:rsidP="00FE7BC2">
      <w:pPr>
        <w:pStyle w:val="a"/>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proofErr w:type="gramStart"/>
      <w:r w:rsidRPr="00FE7BC2">
        <w:rPr>
          <w:spacing w:val="0"/>
          <w:sz w:val="24"/>
          <w:szCs w:val="28"/>
        </w:rPr>
        <w:t>in</w:t>
      </w:r>
      <w:proofErr w:type="gramEnd"/>
      <w:r w:rsidRPr="00FE7BC2">
        <w:rPr>
          <w:spacing w:val="0"/>
          <w:sz w:val="24"/>
          <w:szCs w:val="28"/>
        </w:rPr>
        <w:t xml:space="preserve"> FY 202</w:t>
      </w:r>
      <w:r w:rsidR="00011289">
        <w:rPr>
          <w:rFonts w:hint="eastAsia"/>
          <w:spacing w:val="0"/>
          <w:sz w:val="24"/>
          <w:szCs w:val="28"/>
        </w:rPr>
        <w:t>4</w:t>
      </w:r>
    </w:p>
    <w:p w14:paraId="004AC443" w14:textId="0A13656B" w:rsidR="00084C53" w:rsidRDefault="006D49C0" w:rsidP="00281E94">
      <w:pPr>
        <w:pStyle w:val="a"/>
        <w:ind w:left="7140" w:hangingChars="3400" w:hanging="7140"/>
        <w:jc w:val="right"/>
        <w:rPr>
          <w:spacing w:val="0"/>
          <w:sz w:val="21"/>
          <w:szCs w:val="21"/>
        </w:rPr>
      </w:pPr>
      <w:r>
        <w:rPr>
          <w:rFonts w:hint="eastAsia"/>
          <w:spacing w:val="0"/>
          <w:sz w:val="21"/>
          <w:szCs w:val="21"/>
        </w:rPr>
        <w:t>202</w:t>
      </w:r>
      <w:r w:rsidR="00011289">
        <w:rPr>
          <w:rFonts w:hint="eastAsia"/>
          <w:spacing w:val="0"/>
          <w:sz w:val="21"/>
          <w:szCs w:val="21"/>
        </w:rPr>
        <w:t>5</w:t>
      </w:r>
      <w:r w:rsidR="00636A92">
        <w:rPr>
          <w:rFonts w:hint="eastAsia"/>
          <w:spacing w:val="0"/>
          <w:sz w:val="21"/>
          <w:szCs w:val="21"/>
        </w:rPr>
        <w:t>/</w:t>
      </w:r>
      <w:r w:rsidR="00636A92">
        <w:rPr>
          <w:spacing w:val="0"/>
          <w:sz w:val="21"/>
          <w:szCs w:val="21"/>
        </w:rPr>
        <w:t>MM/DD</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BC052A">
        <w:trPr>
          <w:trHeight w:val="143"/>
          <w:jc w:val="center"/>
        </w:trPr>
        <w:tc>
          <w:tcPr>
            <w:tcW w:w="2253"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left w:val="single" w:sz="4" w:space="0" w:color="000000"/>
              <w:bottom w:val="dashSmallGap" w:sz="4" w:space="0" w:color="000000"/>
              <w:right w:val="single" w:sz="12" w:space="0" w:color="auto"/>
            </w:tcBorders>
          </w:tcPr>
          <w:p w14:paraId="346136E0" w14:textId="1554228A" w:rsidR="005927ED" w:rsidRPr="00636A92" w:rsidRDefault="00F47779" w:rsidP="005A04CE">
            <w:pPr>
              <w:rPr>
                <w:rFonts w:ascii="MS PMincho" w:eastAsia="MS PMincho" w:hAnsi="MS PMincho"/>
                <w:sz w:val="22"/>
                <w:szCs w:val="22"/>
              </w:rPr>
            </w:pPr>
            <w:r>
              <w:rPr>
                <w:rFonts w:ascii="MS PMincho" w:eastAsia="MS PMincho" w:hAnsi="MS PMincho"/>
                <w:sz w:val="22"/>
                <w:szCs w:val="22"/>
              </w:rPr>
              <w:t>Institute of Physics</w:t>
            </w:r>
          </w:p>
        </w:tc>
      </w:tr>
      <w:tr w:rsidR="005927ED" w:rsidRPr="00E11E3A" w14:paraId="616460AC" w14:textId="77777777" w:rsidTr="00BC052A">
        <w:trPr>
          <w:trHeight w:val="142"/>
          <w:jc w:val="center"/>
        </w:trPr>
        <w:tc>
          <w:tcPr>
            <w:tcW w:w="2253" w:type="dxa"/>
            <w:gridSpan w:val="2"/>
            <w:vMerge/>
            <w:tcBorders>
              <w:right w:val="single" w:sz="4" w:space="0" w:color="auto"/>
            </w:tcBorders>
            <w:vAlign w:val="center"/>
          </w:tcPr>
          <w:p w14:paraId="13E5FAD8" w14:textId="77777777" w:rsidR="005927ED" w:rsidRPr="00636A92" w:rsidRDefault="005927ED" w:rsidP="005A04CE">
            <w:pPr>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1964A8B" w:rsidR="005927ED" w:rsidRPr="00636A92" w:rsidRDefault="00F47779" w:rsidP="005A04CE">
            <w:pPr>
              <w:rPr>
                <w:rFonts w:ascii="MS PMincho" w:eastAsia="MS PMincho" w:hAnsi="MS PMincho"/>
                <w:sz w:val="22"/>
                <w:szCs w:val="22"/>
              </w:rPr>
            </w:pPr>
            <w:r>
              <w:rPr>
                <w:rFonts w:ascii="MS PMincho" w:eastAsia="MS PMincho" w:hAnsi="MS PMincho"/>
                <w:sz w:val="22"/>
                <w:szCs w:val="22"/>
              </w:rPr>
              <w:t>Post-Doc</w:t>
            </w:r>
          </w:p>
        </w:tc>
      </w:tr>
      <w:tr w:rsidR="005927ED" w:rsidRPr="00E11E3A" w14:paraId="5DBBA147" w14:textId="77777777" w:rsidTr="00BC052A">
        <w:trPr>
          <w:trHeight w:val="285"/>
          <w:jc w:val="center"/>
        </w:trPr>
        <w:tc>
          <w:tcPr>
            <w:tcW w:w="2253" w:type="dxa"/>
            <w:gridSpan w:val="2"/>
            <w:vMerge/>
            <w:tcBorders>
              <w:bottom w:val="single" w:sz="4" w:space="0" w:color="auto"/>
              <w:right w:val="single" w:sz="4" w:space="0" w:color="auto"/>
            </w:tcBorders>
            <w:vAlign w:val="center"/>
          </w:tcPr>
          <w:p w14:paraId="38B55E58" w14:textId="49206A67" w:rsidR="005927ED" w:rsidRPr="00636A92" w:rsidRDefault="005927ED"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5927ED"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1DEB599" w:rsidR="005927ED" w:rsidRPr="00636A92" w:rsidRDefault="00F47779" w:rsidP="005A04CE">
            <w:pPr>
              <w:rPr>
                <w:rFonts w:ascii="MS PMincho" w:eastAsia="MS PMincho" w:hAnsi="MS PMincho"/>
                <w:sz w:val="22"/>
                <w:szCs w:val="22"/>
              </w:rPr>
            </w:pPr>
            <w:proofErr w:type="spellStart"/>
            <w:r>
              <w:rPr>
                <w:rFonts w:ascii="MS PMincho" w:eastAsia="MS PMincho" w:hAnsi="MS PMincho"/>
                <w:sz w:val="22"/>
                <w:szCs w:val="22"/>
              </w:rPr>
              <w:t>Drahomir</w:t>
            </w:r>
            <w:proofErr w:type="spellEnd"/>
            <w:r>
              <w:rPr>
                <w:rFonts w:ascii="MS PMincho" w:eastAsia="MS PMincho" w:hAnsi="MS PMincho"/>
                <w:sz w:val="22"/>
                <w:szCs w:val="22"/>
              </w:rPr>
              <w:t xml:space="preserve"> Dvorsky</w:t>
            </w:r>
          </w:p>
        </w:tc>
      </w:tr>
      <w:tr w:rsidR="00FE7BC2" w:rsidRPr="00E11E3A" w14:paraId="00F53EAD" w14:textId="77777777" w:rsidTr="00BC052A">
        <w:trPr>
          <w:trHeight w:val="143"/>
          <w:jc w:val="center"/>
        </w:trPr>
        <w:tc>
          <w:tcPr>
            <w:tcW w:w="2253" w:type="dxa"/>
            <w:gridSpan w:val="2"/>
            <w:vMerge w:val="restart"/>
            <w:tcBorders>
              <w:top w:val="single" w:sz="4" w:space="0" w:color="auto"/>
              <w:right w:val="single" w:sz="4" w:space="0" w:color="auto"/>
            </w:tcBorders>
            <w:vAlign w:val="center"/>
          </w:tcPr>
          <w:p w14:paraId="2305DCBC" w14:textId="7BDCCD47" w:rsidR="00FE7BC2" w:rsidRPr="00636A92" w:rsidRDefault="00FE7BC2" w:rsidP="005A04CE">
            <w:pPr>
              <w:jc w:val="left"/>
              <w:rPr>
                <w:rFonts w:ascii="MS PMincho" w:eastAsia="MS PMincho" w:hAnsi="MS PMincho"/>
                <w:sz w:val="22"/>
                <w:szCs w:val="22"/>
              </w:rPr>
            </w:pPr>
            <w:r w:rsidRPr="00636A92">
              <w:rPr>
                <w:rFonts w:ascii="MS PMincho" w:eastAsia="MS PMincho" w:hAnsi="MS PMincho"/>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Affiliation</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10A35743" w:rsidR="00FE7BC2" w:rsidRPr="00636A92" w:rsidRDefault="00F47779" w:rsidP="005A04CE">
            <w:pPr>
              <w:rPr>
                <w:rFonts w:ascii="MS PMincho" w:eastAsia="MS PMincho" w:hAnsi="MS PMincho"/>
                <w:sz w:val="22"/>
                <w:szCs w:val="22"/>
              </w:rPr>
            </w:pPr>
            <w:r>
              <w:rPr>
                <w:rFonts w:ascii="MS PMincho" w:eastAsia="MS PMincho" w:hAnsi="MS PMincho"/>
                <w:sz w:val="22"/>
                <w:szCs w:val="22"/>
              </w:rPr>
              <w:t>Magnesium Research Center</w:t>
            </w:r>
          </w:p>
        </w:tc>
      </w:tr>
      <w:tr w:rsidR="00FE7BC2" w:rsidRPr="00E11E3A" w14:paraId="2FEDC074" w14:textId="77777777" w:rsidTr="00BC052A">
        <w:trPr>
          <w:trHeight w:val="142"/>
          <w:jc w:val="center"/>
        </w:trPr>
        <w:tc>
          <w:tcPr>
            <w:tcW w:w="2253" w:type="dxa"/>
            <w:gridSpan w:val="2"/>
            <w:vMerge/>
            <w:tcBorders>
              <w:right w:val="single" w:sz="4" w:space="0" w:color="auto"/>
            </w:tcBorders>
            <w:vAlign w:val="center"/>
          </w:tcPr>
          <w:p w14:paraId="76F9342A"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FE7BC2" w:rsidRPr="00636A92" w:rsidRDefault="00FE7BC2" w:rsidP="005A04CE">
            <w:pPr>
              <w:rPr>
                <w:rFonts w:ascii="MS PMincho" w:eastAsia="MS PMincho" w:hAnsi="MS PMincho"/>
                <w:sz w:val="22"/>
                <w:szCs w:val="22"/>
              </w:rPr>
            </w:pPr>
            <w:r w:rsidRPr="00636A92">
              <w:rPr>
                <w:rFonts w:ascii="MS PMincho" w:eastAsia="MS PMincho" w:hAnsi="MS PMincho"/>
                <w:sz w:val="22"/>
                <w:szCs w:val="22"/>
              </w:rPr>
              <w:t>Job title</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661699D5" w:rsidR="00FE7BC2" w:rsidRPr="00636A92" w:rsidRDefault="00F47779" w:rsidP="005A04CE">
            <w:pPr>
              <w:rPr>
                <w:rFonts w:ascii="MS PMincho" w:eastAsia="MS PMincho" w:hAnsi="MS PMincho"/>
                <w:sz w:val="22"/>
                <w:szCs w:val="22"/>
              </w:rPr>
            </w:pPr>
            <w:r>
              <w:rPr>
                <w:rFonts w:ascii="MS PMincho" w:eastAsia="MS PMincho" w:hAnsi="MS PMincho"/>
                <w:sz w:val="22"/>
                <w:szCs w:val="22"/>
              </w:rPr>
              <w:t>Professor</w:t>
            </w:r>
          </w:p>
        </w:tc>
      </w:tr>
      <w:tr w:rsidR="00FE7BC2" w:rsidRPr="00E11E3A" w14:paraId="17A1B61E" w14:textId="77777777" w:rsidTr="00BC052A">
        <w:trPr>
          <w:trHeight w:val="252"/>
          <w:jc w:val="center"/>
        </w:trPr>
        <w:tc>
          <w:tcPr>
            <w:tcW w:w="2253" w:type="dxa"/>
            <w:gridSpan w:val="2"/>
            <w:vMerge/>
            <w:tcBorders>
              <w:bottom w:val="single" w:sz="4" w:space="0" w:color="auto"/>
              <w:right w:val="single" w:sz="4" w:space="0" w:color="auto"/>
            </w:tcBorders>
            <w:vAlign w:val="center"/>
          </w:tcPr>
          <w:p w14:paraId="5F9D720E" w14:textId="77777777" w:rsidR="00FE7BC2" w:rsidRPr="00636A92" w:rsidRDefault="00FE7BC2" w:rsidP="005A04CE">
            <w:pPr>
              <w:ind w:left="220" w:hangingChars="100" w:hanging="220"/>
              <w:jc w:val="left"/>
              <w:rPr>
                <w:rFonts w:ascii="MS PMincho" w:eastAsia="MS PMincho" w:hAnsi="MS PMincho"/>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FE7BC2" w:rsidRPr="00636A92" w:rsidRDefault="00FE7BC2" w:rsidP="005A04CE">
            <w:pPr>
              <w:rPr>
                <w:rFonts w:ascii="MS PMincho" w:eastAsia="MS PMincho" w:hAnsi="MS PMincho"/>
                <w:sz w:val="22"/>
                <w:szCs w:val="22"/>
              </w:rPr>
            </w:pPr>
            <w:r w:rsidRPr="00636A92">
              <w:rPr>
                <w:rFonts w:ascii="MS PMincho" w:eastAsia="MS PMincho" w:hAnsi="MS PMincho" w:hint="eastAsia"/>
                <w:sz w:val="22"/>
                <w:szCs w:val="22"/>
              </w:rPr>
              <w:t>Name</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71B3F694" w:rsidR="00FE7BC2" w:rsidRPr="00636A92" w:rsidRDefault="00F47779" w:rsidP="005A04CE">
            <w:pPr>
              <w:rPr>
                <w:rFonts w:ascii="MS PMincho" w:eastAsia="MS PMincho" w:hAnsi="MS PMincho"/>
                <w:sz w:val="22"/>
                <w:szCs w:val="22"/>
              </w:rPr>
            </w:pPr>
            <w:r>
              <w:rPr>
                <w:rFonts w:ascii="MS PMincho" w:eastAsia="MS PMincho" w:hAnsi="MS PMincho"/>
                <w:sz w:val="22"/>
                <w:szCs w:val="22"/>
              </w:rPr>
              <w:t>Yoshihito Kawamura</w:t>
            </w:r>
          </w:p>
        </w:tc>
      </w:tr>
      <w:tr w:rsidR="00596D90" w:rsidRPr="00E11E3A" w14:paraId="6728BD31" w14:textId="77777777" w:rsidTr="005A04CE">
        <w:trPr>
          <w:trHeight w:val="625"/>
          <w:jc w:val="center"/>
        </w:trPr>
        <w:tc>
          <w:tcPr>
            <w:tcW w:w="2253"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MS PMincho" w:eastAsia="MS PMincho" w:hAnsi="MS PMincho"/>
                <w:sz w:val="22"/>
                <w:szCs w:val="22"/>
              </w:rPr>
            </w:pPr>
            <w:r w:rsidRPr="00636A92">
              <w:rPr>
                <w:rFonts w:ascii="MS PMincho" w:eastAsia="MS PMincho" w:hAnsi="MS PMincho"/>
                <w:sz w:val="22"/>
                <w:szCs w:val="22"/>
              </w:rPr>
              <w:t>Title of the joint research</w:t>
            </w:r>
          </w:p>
        </w:tc>
        <w:tc>
          <w:tcPr>
            <w:tcW w:w="7185" w:type="dxa"/>
            <w:gridSpan w:val="4"/>
            <w:tcBorders>
              <w:top w:val="single" w:sz="4" w:space="0" w:color="auto"/>
              <w:left w:val="single" w:sz="4" w:space="0" w:color="auto"/>
              <w:bottom w:val="single" w:sz="4" w:space="0" w:color="auto"/>
              <w:right w:val="single" w:sz="12" w:space="0" w:color="auto"/>
            </w:tcBorders>
            <w:vAlign w:val="center"/>
          </w:tcPr>
          <w:p w14:paraId="7BC59D19" w14:textId="2BBB4F74" w:rsidR="00596D90" w:rsidRPr="00636A92" w:rsidRDefault="00F47779" w:rsidP="005A04CE">
            <w:pPr>
              <w:rPr>
                <w:rFonts w:ascii="MS PMincho" w:eastAsia="MS PMincho" w:hAnsi="MS PMincho"/>
                <w:sz w:val="22"/>
                <w:szCs w:val="22"/>
              </w:rPr>
            </w:pPr>
            <w:r>
              <w:rPr>
                <w:rFonts w:ascii="MS PMincho" w:eastAsia="MS PMincho" w:hAnsi="MS PMincho" w:hint="eastAsia"/>
                <w:sz w:val="22"/>
              </w:rPr>
              <w:t>Strengthening of Mg-Y-Zn alloy by introducing kinks into microstructure prior to extrusion</w:t>
            </w:r>
          </w:p>
        </w:tc>
      </w:tr>
      <w:tr w:rsidR="00596D90" w:rsidRPr="00E11E3A" w14:paraId="519EC9CD"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53"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MS PMincho" w:eastAsia="MS PMincho" w:hAnsi="MS PMincho"/>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MS PMincho" w:eastAsia="MS PMincho" w:hAnsi="MS PMincho"/>
                <w:sz w:val="22"/>
                <w:szCs w:val="22"/>
              </w:rPr>
            </w:pPr>
            <w:r w:rsidRPr="00636A92">
              <w:rPr>
                <w:rFonts w:ascii="MS PMincho" w:eastAsia="MS PMincho" w:hAnsi="MS PMincho"/>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MS PMincho" w:eastAsia="MS PMincho" w:hAnsi="MS PMincho"/>
                <w:sz w:val="20"/>
                <w:szCs w:val="20"/>
              </w:rPr>
            </w:pPr>
            <w:r w:rsidRPr="00636A92">
              <w:rPr>
                <w:rFonts w:ascii="MS PMincho" w:eastAsia="MS PMincho" w:hAnsi="MS PMincho" w:hint="eastAsia"/>
                <w:sz w:val="20"/>
                <w:szCs w:val="20"/>
              </w:rPr>
              <w:t>※</w:t>
            </w:r>
            <w:r w:rsidR="00636A92">
              <w:rPr>
                <w:rFonts w:ascii="MS PMincho" w:eastAsia="MS PMincho" w:hAnsi="MS PMincho" w:hint="eastAsia"/>
              </w:rPr>
              <w:t>check the box</w:t>
            </w:r>
          </w:p>
        </w:tc>
        <w:tc>
          <w:tcPr>
            <w:tcW w:w="3969"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5" w:hangingChars="170" w:hanging="375"/>
              <w:jc w:val="left"/>
              <w:rPr>
                <w:rFonts w:ascii="MS PMincho" w:eastAsia="MS PMincho" w:hAnsi="MS PMincho"/>
                <w:sz w:val="22"/>
                <w:szCs w:val="22"/>
              </w:rPr>
            </w:pPr>
            <w:r w:rsidRPr="00F47779">
              <w:rPr>
                <w:rFonts w:ascii="MS PMincho" w:eastAsia="MS PMincho" w:hAnsi="MS PMincho" w:hint="eastAsia"/>
                <w:b/>
                <w:bCs/>
                <w:sz w:val="22"/>
                <w:szCs w:val="22"/>
              </w:rPr>
              <w:t>□</w:t>
            </w:r>
            <w:r w:rsidRPr="00636A92">
              <w:rPr>
                <w:rFonts w:ascii="MS PMincho" w:eastAsia="MS PMincho" w:hAnsi="MS PMincho" w:hint="eastAsia"/>
                <w:sz w:val="22"/>
                <w:szCs w:val="22"/>
              </w:rPr>
              <w:t xml:space="preserve">　Program for Joint Usage / Research Centers (JURC)</w:t>
            </w:r>
          </w:p>
          <w:p w14:paraId="07496DAC"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F47779">
              <w:rPr>
                <w:rFonts w:ascii="MS PMincho" w:eastAsia="MS PMincho" w:hAnsi="MS PMincho" w:hint="eastAsia"/>
                <w:sz w:val="22"/>
                <w:szCs w:val="22"/>
                <w:highlight w:val="black"/>
              </w:rPr>
              <w:t>□</w:t>
            </w:r>
            <w:r w:rsidRPr="00636A92">
              <w:rPr>
                <w:rFonts w:ascii="MS PMincho" w:eastAsia="MS PMincho" w:hAnsi="MS PMincho" w:hint="eastAsia"/>
                <w:sz w:val="22"/>
                <w:szCs w:val="22"/>
              </w:rPr>
              <w:t xml:space="preserve">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MS PMincho" w:eastAsia="MS PMincho" w:hAnsi="MS PMincho"/>
                <w:sz w:val="22"/>
                <w:szCs w:val="22"/>
              </w:rPr>
            </w:pPr>
            <w:r w:rsidRPr="00636A92">
              <w:rPr>
                <w:rFonts w:ascii="MS PMincho" w:eastAsia="MS PMincho" w:hAnsi="MS PMincho"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MS PMincho" w:eastAsia="MS PMincho" w:hAnsi="MS PMincho" w:hint="eastAsia"/>
                <w:sz w:val="22"/>
                <w:szCs w:val="22"/>
              </w:rPr>
              <w:t xml:space="preserve">□　Program for using ILM facilities for sample analysis and </w:t>
            </w:r>
            <w:r w:rsidR="00BC052A" w:rsidRPr="00636A92">
              <w:rPr>
                <w:rFonts w:ascii="MS PMincho" w:eastAsia="MS PMincho" w:hAnsi="MS PMincho"/>
                <w:sz w:val="22"/>
                <w:szCs w:val="22"/>
              </w:rPr>
              <w:t>characterization</w:t>
            </w:r>
          </w:p>
        </w:tc>
        <w:tc>
          <w:tcPr>
            <w:tcW w:w="3216" w:type="dxa"/>
            <w:tcBorders>
              <w:top w:val="nil"/>
              <w:left w:val="dashed" w:sz="4" w:space="0" w:color="000000"/>
            </w:tcBorders>
          </w:tcPr>
          <w:p w14:paraId="379C0909" w14:textId="0F85BE78" w:rsidR="00596D90" w:rsidRPr="00636A92" w:rsidRDefault="005A04CE" w:rsidP="005A04CE">
            <w:pPr>
              <w:ind w:right="68"/>
              <w:rPr>
                <w:rFonts w:ascii="MS PMincho" w:eastAsia="MS PMincho" w:hAnsi="MS PMincho"/>
                <w:sz w:val="22"/>
                <w:szCs w:val="22"/>
              </w:rPr>
            </w:pPr>
            <w:r w:rsidRPr="00F47779">
              <w:rPr>
                <w:rFonts w:hint="eastAsia"/>
                <w:sz w:val="22"/>
                <w:szCs w:val="22"/>
                <w:highlight w:val="black"/>
              </w:rPr>
              <w:t>□</w:t>
            </w:r>
            <w:r>
              <w:rPr>
                <w:rFonts w:hint="eastAsia"/>
                <w:sz w:val="22"/>
                <w:szCs w:val="22"/>
              </w:rPr>
              <w:t xml:space="preserve"> </w:t>
            </w:r>
            <w:r w:rsidR="00636A92" w:rsidRPr="00636A92">
              <w:rPr>
                <w:rFonts w:ascii="MS PMincho" w:eastAsia="MS PMincho" w:hAnsi="MS PMincho"/>
                <w:sz w:val="22"/>
                <w:szCs w:val="22"/>
              </w:rPr>
              <w:t>Focused themes</w:t>
            </w:r>
          </w:p>
          <w:p w14:paraId="120E0CC3" w14:textId="19111552"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Transportation</w:t>
            </w:r>
          </w:p>
          <w:p w14:paraId="2FEFE168" w14:textId="3F6BBC9C" w:rsidR="00596D90" w:rsidRPr="00636A92" w:rsidRDefault="00636A92" w:rsidP="005A04CE">
            <w:pPr>
              <w:ind w:right="68" w:firstLineChars="100" w:firstLine="220"/>
              <w:rPr>
                <w:rFonts w:ascii="MS PMincho" w:eastAsia="MS PMincho" w:hAnsi="MS PMincho"/>
                <w:sz w:val="22"/>
                <w:szCs w:val="22"/>
              </w:rPr>
            </w:pPr>
            <w:r>
              <w:rPr>
                <w:rFonts w:hint="eastAsia"/>
                <w:sz w:val="22"/>
                <w:szCs w:val="22"/>
              </w:rPr>
              <w:t>□</w:t>
            </w:r>
            <w:r>
              <w:rPr>
                <w:rFonts w:hint="eastAsia"/>
                <w:sz w:val="22"/>
                <w:szCs w:val="22"/>
              </w:rPr>
              <w:t xml:space="preserve"> </w:t>
            </w:r>
            <w:r w:rsidRPr="00636A92">
              <w:rPr>
                <w:rFonts w:ascii="MS PMincho" w:eastAsia="MS PMincho" w:hAnsi="MS PMincho"/>
                <w:sz w:val="22"/>
                <w:szCs w:val="22"/>
              </w:rPr>
              <w:t>Biomaterials</w:t>
            </w:r>
          </w:p>
          <w:p w14:paraId="2BBE4344" w14:textId="232F9400" w:rsidR="00596D90" w:rsidRPr="00636A92" w:rsidRDefault="00636A92" w:rsidP="005A04CE">
            <w:pPr>
              <w:ind w:right="68" w:firstLineChars="100" w:firstLine="220"/>
              <w:rPr>
                <w:rFonts w:ascii="MS PMincho" w:eastAsia="MS PMincho" w:hAnsi="MS PMincho"/>
                <w:sz w:val="22"/>
                <w:szCs w:val="22"/>
              </w:rPr>
            </w:pPr>
            <w:r w:rsidRPr="00636A92">
              <w:rPr>
                <w:rFonts w:ascii="MS PMincho" w:eastAsia="MS PMincho" w:hAnsi="MS PMincho" w:hint="eastAsia"/>
                <w:sz w:val="22"/>
                <w:szCs w:val="22"/>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Bridge/building materials</w:t>
            </w:r>
          </w:p>
          <w:p w14:paraId="7712B945" w14:textId="734D89FB" w:rsidR="00596D90" w:rsidRPr="00636A92" w:rsidRDefault="00636A92" w:rsidP="005A04CE">
            <w:pPr>
              <w:ind w:right="68" w:firstLineChars="100" w:firstLine="220"/>
              <w:rPr>
                <w:rFonts w:ascii="MS PMincho" w:eastAsia="MS PMincho" w:hAnsi="MS PMincho"/>
                <w:sz w:val="22"/>
                <w:szCs w:val="22"/>
              </w:rPr>
            </w:pPr>
            <w:r w:rsidRPr="00F47779">
              <w:rPr>
                <w:rFonts w:ascii="MS PMincho" w:eastAsia="MS PMincho" w:hAnsi="MS PMincho" w:hint="eastAsia"/>
                <w:sz w:val="22"/>
                <w:szCs w:val="22"/>
                <w:highlight w:val="black"/>
              </w:rPr>
              <w:t>□</w:t>
            </w:r>
            <w:r>
              <w:rPr>
                <w:rFonts w:ascii="MS PMincho" w:eastAsia="MS PMincho" w:hAnsi="MS PMincho" w:hint="eastAsia"/>
                <w:sz w:val="22"/>
                <w:szCs w:val="22"/>
              </w:rPr>
              <w:t xml:space="preserve"> </w:t>
            </w:r>
            <w:r w:rsidRPr="00636A92">
              <w:rPr>
                <w:rFonts w:ascii="MS PMincho" w:eastAsia="MS PMincho" w:hAnsi="MS PMincho"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hint="eastAsia"/>
                <w:sz w:val="22"/>
                <w:szCs w:val="22"/>
              </w:rPr>
              <w:t>□　Independent research theme</w:t>
            </w:r>
          </w:p>
        </w:tc>
      </w:tr>
      <w:tr w:rsidR="00A16AEA" w:rsidRPr="00E11E3A" w14:paraId="7338AEEA" w14:textId="77777777" w:rsidTr="005A04C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53"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MS PMincho" w:eastAsia="MS PMincho" w:hAnsi="MS PMincho"/>
                <w:sz w:val="22"/>
                <w:szCs w:val="22"/>
              </w:rPr>
            </w:pPr>
            <w:r w:rsidRPr="00C13F4C">
              <w:rPr>
                <w:rFonts w:ascii="MS PMincho" w:eastAsia="MS PMincho" w:hAnsi="MS PMincho"/>
                <w:sz w:val="22"/>
                <w:szCs w:val="22"/>
              </w:rPr>
              <w:t>Name of joint usage apparatus</w:t>
            </w:r>
          </w:p>
        </w:tc>
        <w:tc>
          <w:tcPr>
            <w:tcW w:w="7185" w:type="dxa"/>
            <w:gridSpan w:val="4"/>
            <w:tcBorders>
              <w:top w:val="single" w:sz="4" w:space="0" w:color="000000"/>
              <w:left w:val="single" w:sz="4" w:space="0" w:color="000000"/>
              <w:bottom w:val="single" w:sz="4" w:space="0" w:color="FFFFFF"/>
            </w:tcBorders>
          </w:tcPr>
          <w:p w14:paraId="624103B9" w14:textId="4C0F40D1" w:rsidR="00A16AEA" w:rsidRPr="00636A92" w:rsidRDefault="00F47779" w:rsidP="005A04CE">
            <w:pPr>
              <w:ind w:right="68"/>
              <w:rPr>
                <w:rFonts w:ascii="MS PMincho" w:eastAsia="MS PMincho" w:hAnsi="MS PMincho"/>
                <w:sz w:val="22"/>
                <w:szCs w:val="22"/>
              </w:rPr>
            </w:pPr>
            <w:r>
              <w:rPr>
                <w:rFonts w:ascii="MS PMincho" w:eastAsia="MS PMincho" w:hAnsi="MS PMincho"/>
                <w:sz w:val="22"/>
                <w:szCs w:val="22"/>
              </w:rPr>
              <w:t>Magnesium Research Center</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MS PMincho" w:eastAsia="MS PMincho" w:hAnsi="MS PMincho"/>
                <w:sz w:val="22"/>
                <w:szCs w:val="22"/>
              </w:rPr>
            </w:pPr>
            <w:r w:rsidRPr="00BC052A">
              <w:rPr>
                <w:rFonts w:ascii="MS PMincho" w:eastAsia="MS PMincho" w:hAnsi="MS PMincho"/>
                <w:spacing w:val="1"/>
                <w:w w:val="88"/>
                <w:kern w:val="0"/>
                <w:sz w:val="22"/>
                <w:szCs w:val="22"/>
                <w:fitText w:val="1760" w:id="-1267437312"/>
              </w:rPr>
              <w:t>Total amount of gran</w:t>
            </w:r>
            <w:r w:rsidRPr="00BC052A">
              <w:rPr>
                <w:rFonts w:ascii="MS PMincho" w:eastAsia="MS PMincho" w:hAnsi="MS PMincho"/>
                <w:spacing w:val="7"/>
                <w:w w:val="88"/>
                <w:kern w:val="0"/>
                <w:sz w:val="22"/>
                <w:szCs w:val="22"/>
                <w:fitText w:val="1760" w:id="-1267437312"/>
              </w:rPr>
              <w:t>t</w:t>
            </w:r>
          </w:p>
        </w:tc>
        <w:tc>
          <w:tcPr>
            <w:tcW w:w="3791" w:type="dxa"/>
            <w:gridSpan w:val="3"/>
            <w:tcBorders>
              <w:left w:val="single" w:sz="4" w:space="0" w:color="auto"/>
              <w:right w:val="dashSmallGap" w:sz="4" w:space="0" w:color="auto"/>
            </w:tcBorders>
            <w:vAlign w:val="center"/>
          </w:tcPr>
          <w:p w14:paraId="3DB1CF44" w14:textId="019D7DD0"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Travel expense</w:t>
            </w:r>
            <w:r w:rsidR="00174206" w:rsidRPr="00636A92">
              <w:rPr>
                <w:rFonts w:ascii="MS PMincho" w:eastAsia="MS PMincho" w:hAnsi="MS PMincho" w:hint="eastAsia"/>
                <w:sz w:val="22"/>
                <w:szCs w:val="22"/>
              </w:rPr>
              <w:t xml:space="preserve">（　</w:t>
            </w:r>
            <w:r w:rsidR="00F47779">
              <w:rPr>
                <w:rFonts w:ascii="MS PMincho" w:eastAsia="MS PMincho" w:hAnsi="MS PMincho"/>
                <w:sz w:val="22"/>
                <w:szCs w:val="22"/>
                <w:lang w:val="cs-CZ"/>
              </w:rPr>
              <w:t>300000</w:t>
            </w:r>
            <w:r w:rsidR="00174206" w:rsidRPr="00636A92">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c>
          <w:tcPr>
            <w:tcW w:w="3791" w:type="dxa"/>
            <w:gridSpan w:val="2"/>
            <w:tcBorders>
              <w:left w:val="dashSmallGap" w:sz="4" w:space="0" w:color="auto"/>
            </w:tcBorders>
            <w:vAlign w:val="center"/>
          </w:tcPr>
          <w:p w14:paraId="69692AE2" w14:textId="1007369C" w:rsidR="00174206" w:rsidRPr="00636A92" w:rsidRDefault="00C13F4C" w:rsidP="005A04CE">
            <w:pPr>
              <w:suppressAutoHyphens/>
              <w:kinsoku w:val="0"/>
              <w:overflowPunct w:val="0"/>
              <w:autoSpaceDE w:val="0"/>
              <w:autoSpaceDN w:val="0"/>
              <w:spacing w:line="288" w:lineRule="atLeast"/>
              <w:rPr>
                <w:rFonts w:ascii="MS PMincho" w:eastAsia="MS PMincho" w:hAnsi="MS PMincho"/>
                <w:sz w:val="22"/>
                <w:szCs w:val="22"/>
              </w:rPr>
            </w:pPr>
            <w:r w:rsidRPr="00C13F4C">
              <w:rPr>
                <w:rFonts w:ascii="MS PMincho" w:eastAsia="MS PMincho" w:hAnsi="MS PMincho"/>
                <w:sz w:val="22"/>
                <w:szCs w:val="22"/>
              </w:rPr>
              <w:t>Consumable Fee</w:t>
            </w:r>
            <w:r w:rsidR="00174206" w:rsidRPr="00636A92">
              <w:rPr>
                <w:rFonts w:ascii="MS PMincho" w:eastAsia="MS PMincho" w:hAnsi="MS PMincho" w:hint="eastAsia"/>
                <w:sz w:val="22"/>
                <w:szCs w:val="22"/>
              </w:rPr>
              <w:t xml:space="preserve">（　　　　　　　　　　</w:t>
            </w:r>
            <w:r>
              <w:rPr>
                <w:rFonts w:ascii="MS PMincho" w:eastAsia="MS PMincho" w:hAnsi="MS PMincho" w:hint="eastAsia"/>
                <w:sz w:val="22"/>
                <w:szCs w:val="22"/>
              </w:rPr>
              <w:t>J</w:t>
            </w:r>
            <w:r>
              <w:rPr>
                <w:rFonts w:ascii="MS PMincho" w:eastAsia="MS PMincho" w:hAnsi="MS PMincho"/>
                <w:sz w:val="22"/>
                <w:szCs w:val="22"/>
              </w:rPr>
              <w:t>PY</w:t>
            </w:r>
            <w:r w:rsidR="00174206" w:rsidRPr="00636A92">
              <w:rPr>
                <w:rFonts w:ascii="MS PMincho" w:eastAsia="MS PMincho" w:hAnsi="MS PMincho" w:hint="eastAsia"/>
                <w:sz w:val="22"/>
                <w:szCs w:val="22"/>
              </w:rPr>
              <w:t>）</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3BE8B051" w:rsidR="00596D90" w:rsidRPr="005927ED" w:rsidRDefault="00C13F4C" w:rsidP="005A04CE">
            <w:pPr>
              <w:pStyle w:val="a"/>
              <w:wordWrap/>
              <w:spacing w:line="288" w:lineRule="atLeast"/>
              <w:rPr>
                <w:rFonts w:ascii="MS PMincho" w:eastAsia="MS PMincho" w:hAnsi="MS PMincho"/>
                <w:b/>
                <w:color w:val="FF0000"/>
                <w:spacing w:val="0"/>
                <w:sz w:val="16"/>
              </w:rPr>
            </w:pPr>
            <w:r w:rsidRPr="00C13F4C">
              <w:rPr>
                <w:rFonts w:ascii="MS PMincho" w:eastAsia="MS PMincho" w:hAnsi="MS PMincho"/>
                <w:b/>
                <w:bCs/>
                <w:spacing w:val="0"/>
              </w:rPr>
              <w:t>Research Results</w:t>
            </w:r>
            <w:r w:rsidR="00596D90" w:rsidRPr="005927ED">
              <w:rPr>
                <w:rFonts w:ascii="MS PMincho" w:eastAsia="MS PMincho" w:hAnsi="MS PMincho" w:hint="eastAsia"/>
                <w:spacing w:val="0"/>
              </w:rPr>
              <w:t xml:space="preserve">　</w:t>
            </w:r>
            <w:r w:rsidR="00596D90" w:rsidRPr="005927ED">
              <w:rPr>
                <w:rFonts w:ascii="MS PMincho" w:eastAsia="MS PMincho" w:hAnsi="MS PMincho" w:hint="eastAsia"/>
                <w:b/>
                <w:color w:val="FF0000"/>
                <w:spacing w:val="0"/>
                <w:sz w:val="16"/>
                <w:szCs w:val="18"/>
              </w:rPr>
              <w:t>※</w:t>
            </w:r>
            <w:r w:rsidRPr="00C13F4C">
              <w:rPr>
                <w:rFonts w:ascii="MS PMincho" w:eastAsia="MS PMincho" w:hAnsi="MS PMincho"/>
                <w:b/>
                <w:color w:val="FF0000"/>
                <w:spacing w:val="0"/>
                <w:sz w:val="16"/>
                <w:szCs w:val="18"/>
              </w:rPr>
              <w:t xml:space="preserve">Please describe </w:t>
            </w:r>
            <w:proofErr w:type="gramStart"/>
            <w:r w:rsidRPr="00C13F4C">
              <w:rPr>
                <w:rFonts w:ascii="MS PMincho" w:eastAsia="MS PMincho" w:hAnsi="MS PMincho"/>
                <w:b/>
                <w:color w:val="FF0000"/>
                <w:spacing w:val="0"/>
                <w:sz w:val="16"/>
                <w:szCs w:val="18"/>
              </w:rPr>
              <w:t>following</w:t>
            </w:r>
            <w:proofErr w:type="gramEnd"/>
            <w:r w:rsidRPr="00C13F4C">
              <w:rPr>
                <w:rFonts w:ascii="MS PMincho" w:eastAsia="MS PMincho" w:hAnsi="MS PMincho"/>
                <w:b/>
                <w:color w:val="FF0000"/>
                <w:spacing w:val="0"/>
                <w:sz w:val="16"/>
                <w:szCs w:val="18"/>
              </w:rPr>
              <w:t xml:space="preserve"> three items briefly</w:t>
            </w:r>
            <w:r>
              <w:rPr>
                <w:rFonts w:ascii="MS PMincho" w:eastAsia="MS PMincho" w:hAnsi="MS PMincho" w:hint="eastAsia"/>
                <w:b/>
                <w:color w:val="FF0000"/>
                <w:spacing w:val="0"/>
                <w:sz w:val="16"/>
                <w:szCs w:val="18"/>
              </w:rPr>
              <w:t>.</w:t>
            </w:r>
          </w:p>
          <w:p w14:paraId="2E2165E4" w14:textId="4F097401"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The major results</w:t>
            </w:r>
            <w:r w:rsidRPr="005927ED">
              <w:rPr>
                <w:rFonts w:ascii="MS PMincho" w:eastAsia="MS PMincho" w:hAnsi="MS PMincho" w:hint="eastAsia"/>
                <w:spacing w:val="0"/>
              </w:rPr>
              <w:t>】</w:t>
            </w:r>
          </w:p>
          <w:p w14:paraId="524EB01F" w14:textId="5D240D74" w:rsidR="00596D90" w:rsidRPr="005927ED" w:rsidRDefault="00BD527D" w:rsidP="005A04CE">
            <w:pPr>
              <w:pStyle w:val="a"/>
              <w:wordWrap/>
              <w:spacing w:line="288" w:lineRule="atLeast"/>
              <w:rPr>
                <w:rFonts w:ascii="MS PMincho" w:eastAsia="MS PMincho" w:hAnsi="MS PMincho"/>
                <w:spacing w:val="0"/>
              </w:rPr>
            </w:pPr>
            <w:r>
              <w:rPr>
                <w:rFonts w:ascii="MS PMincho" w:eastAsia="MS PMincho" w:hAnsi="MS PMincho"/>
                <w:spacing w:val="0"/>
              </w:rPr>
              <w:t>The pre-deformation prior to extrusion</w:t>
            </w:r>
            <w:r w:rsidR="006B0E0E">
              <w:rPr>
                <w:rFonts w:ascii="MS PMincho" w:eastAsia="MS PMincho" w:hAnsi="MS PMincho"/>
                <w:spacing w:val="0"/>
              </w:rPr>
              <w:t xml:space="preserve"> significantly</w:t>
            </w:r>
            <w:r>
              <w:rPr>
                <w:rFonts w:ascii="MS PMincho" w:eastAsia="MS PMincho" w:hAnsi="MS PMincho"/>
                <w:spacing w:val="0"/>
              </w:rPr>
              <w:t xml:space="preserve"> increased the tensile yield strength</w:t>
            </w:r>
            <w:r w:rsidR="006B0E0E">
              <w:rPr>
                <w:rFonts w:ascii="MS PMincho" w:eastAsia="MS PMincho" w:hAnsi="MS PMincho"/>
                <w:spacing w:val="0"/>
              </w:rPr>
              <w:t xml:space="preserve"> (by 60 MPa)</w:t>
            </w:r>
            <w:r>
              <w:rPr>
                <w:rFonts w:ascii="MS PMincho" w:eastAsia="MS PMincho" w:hAnsi="MS PMincho"/>
                <w:spacing w:val="0"/>
              </w:rPr>
              <w:t xml:space="preserve"> and ductility</w:t>
            </w:r>
            <w:r w:rsidR="006B0E0E">
              <w:rPr>
                <w:rFonts w:ascii="MS PMincho" w:eastAsia="MS PMincho" w:hAnsi="MS PMincho"/>
                <w:spacing w:val="0"/>
              </w:rPr>
              <w:t xml:space="preserve"> of Mg-0.4Zn-1Y alloy due to the presence of higher number of kinks in the microstructure. A novel preparation method based on the extrusion of pre-deformed cubes (3x3x3mm) </w:t>
            </w:r>
            <w:r w:rsidR="001B76B5">
              <w:rPr>
                <w:rFonts w:ascii="MS PMincho" w:eastAsia="MS PMincho" w:hAnsi="MS PMincho"/>
                <w:spacing w:val="0"/>
              </w:rPr>
              <w:t>also resulted in improved properties due to the use of hot vacuum pressing which also introduced kinks into the microstructure. Otherwise, pre-deformation of cubes by milling or pressing only increased the presence of oxygen on the interface between particles resulting in increased brittleness. Nevertheless, the harmonic microstructure was successfully prepared by extrusion of milled cubes.</w:t>
            </w:r>
            <w:r w:rsidR="006B0E0E">
              <w:rPr>
                <w:rFonts w:ascii="MS PMincho" w:eastAsia="MS PMincho" w:hAnsi="MS PMincho"/>
                <w:spacing w:val="0"/>
              </w:rPr>
              <w:t xml:space="preserve"> </w:t>
            </w:r>
          </w:p>
          <w:p w14:paraId="10DFED3E" w14:textId="77777777" w:rsidR="001B76B5" w:rsidRDefault="001B76B5" w:rsidP="005A04CE">
            <w:pPr>
              <w:pStyle w:val="a"/>
              <w:wordWrap/>
              <w:spacing w:line="288" w:lineRule="atLeast"/>
              <w:rPr>
                <w:rFonts w:ascii="MS PMincho" w:eastAsia="MS PMincho" w:hAnsi="MS PMincho"/>
                <w:spacing w:val="0"/>
                <w:lang w:val="cs-CZ"/>
              </w:rPr>
            </w:pPr>
          </w:p>
          <w:p w14:paraId="6A6CDD1F" w14:textId="7797AD4A"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Future Prospects</w:t>
            </w:r>
            <w:r w:rsidRPr="005927ED">
              <w:rPr>
                <w:rFonts w:ascii="MS PMincho" w:eastAsia="MS PMincho" w:hAnsi="MS PMincho" w:hint="eastAsia"/>
                <w:spacing w:val="0"/>
              </w:rPr>
              <w:t>】</w:t>
            </w:r>
          </w:p>
          <w:p w14:paraId="6D6BDFED" w14:textId="6DEDB64B" w:rsidR="00596D90" w:rsidRPr="005927ED" w:rsidRDefault="006B0E0E" w:rsidP="005A04CE">
            <w:pPr>
              <w:pStyle w:val="a"/>
              <w:wordWrap/>
              <w:spacing w:line="288" w:lineRule="atLeast"/>
              <w:rPr>
                <w:rFonts w:ascii="MS PMincho" w:eastAsia="MS PMincho" w:hAnsi="MS PMincho"/>
                <w:spacing w:val="0"/>
              </w:rPr>
            </w:pPr>
            <w:r>
              <w:rPr>
                <w:rFonts w:ascii="MS PMincho" w:eastAsia="MS PMincho" w:hAnsi="MS PMincho"/>
                <w:spacing w:val="0"/>
              </w:rPr>
              <w:t xml:space="preserve">Pre-deformation is a suitable method for improving mechanical properties of materials with Mille-Feuille structure due to the introduction of kinks into the microstructure. </w:t>
            </w:r>
            <w:r w:rsidR="001B76B5">
              <w:rPr>
                <w:rFonts w:ascii="MS PMincho" w:eastAsia="MS PMincho" w:hAnsi="MS PMincho"/>
                <w:spacing w:val="0"/>
              </w:rPr>
              <w:t>A novel preparation method consisting of compacting cubes in different states provided an interesting result, however, the problem with oxide interface needs further technological improvement.</w:t>
            </w:r>
          </w:p>
          <w:p w14:paraId="1B0D6485" w14:textId="77777777" w:rsidR="00596D90" w:rsidRPr="005927ED" w:rsidRDefault="00596D90" w:rsidP="005A04CE">
            <w:pPr>
              <w:pStyle w:val="a"/>
              <w:wordWrap/>
              <w:spacing w:line="288" w:lineRule="atLeast"/>
              <w:rPr>
                <w:rFonts w:ascii="MS PMincho" w:eastAsia="MS PMincho" w:hAnsi="MS PMincho"/>
                <w:spacing w:val="0"/>
              </w:rPr>
            </w:pPr>
          </w:p>
          <w:p w14:paraId="6BD61496" w14:textId="173100C5" w:rsidR="00596D90" w:rsidRPr="005927E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w:t>
            </w:r>
            <w:r w:rsidR="00C13F4C" w:rsidRPr="00C13F4C">
              <w:rPr>
                <w:rFonts w:ascii="MS PMincho" w:eastAsia="MS PMincho" w:hAnsi="MS PMincho"/>
                <w:spacing w:val="0"/>
              </w:rPr>
              <w:t>Concrete results</w:t>
            </w:r>
            <w:r w:rsidRPr="005927ED">
              <w:rPr>
                <w:rFonts w:ascii="MS PMincho" w:eastAsia="MS PMincho" w:hAnsi="MS PMincho" w:hint="eastAsia"/>
                <w:spacing w:val="0"/>
              </w:rPr>
              <w:t>】</w:t>
            </w:r>
          </w:p>
          <w:p w14:paraId="7F3A43C5" w14:textId="661D88D2" w:rsidR="00596D90"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Publication</w:t>
            </w:r>
            <w:r w:rsidR="00BD527D">
              <w:rPr>
                <w:rFonts w:ascii="MS PMincho" w:eastAsia="MS PMincho" w:hAnsi="MS PMincho"/>
                <w:spacing w:val="0"/>
              </w:rPr>
              <w:t xml:space="preserve"> – results will be published in the conference proceedings</w:t>
            </w:r>
          </w:p>
          <w:p w14:paraId="2C6726E1" w14:textId="05933AF0" w:rsidR="006B0E0E" w:rsidRDefault="006B0E0E" w:rsidP="005A04CE">
            <w:pPr>
              <w:pStyle w:val="a"/>
              <w:wordWrap/>
              <w:spacing w:line="288" w:lineRule="atLeast"/>
              <w:rPr>
                <w:rFonts w:ascii="MS PMincho" w:eastAsia="MS PMincho" w:hAnsi="MS PMincho"/>
                <w:spacing w:val="0"/>
              </w:rPr>
            </w:pPr>
            <w:r>
              <w:rPr>
                <w:rFonts w:ascii="MS PMincho" w:eastAsia="MS PMincho" w:hAnsi="MS PMincho"/>
                <w:spacing w:val="0"/>
              </w:rPr>
              <w:t>Otherwise, there are two joint publications associated with the topic:</w:t>
            </w:r>
          </w:p>
          <w:p w14:paraId="0D32BAAB" w14:textId="0280B8FC" w:rsidR="006B0E0E" w:rsidRPr="006B0E0E" w:rsidRDefault="006B0E0E" w:rsidP="005A04CE">
            <w:pPr>
              <w:pStyle w:val="a"/>
              <w:wordWrap/>
              <w:spacing w:line="288" w:lineRule="atLeast"/>
              <w:rPr>
                <w:rFonts w:ascii="MS PMincho" w:eastAsia="MS PMincho" w:hAnsi="MS PMincho"/>
                <w:spacing w:val="0"/>
              </w:rPr>
            </w:pPr>
            <w:r w:rsidRPr="006B0E0E">
              <w:rPr>
                <w:rFonts w:ascii="MS PMincho" w:eastAsia="MS PMincho" w:hAnsi="MS PMincho"/>
                <w:spacing w:val="0"/>
              </w:rPr>
              <w:t xml:space="preserve">Dvorský, D.; Kawamura, Y.; Inoue, S.-I.; Nishimoto, S.; Kubásek, J.; </w:t>
            </w:r>
            <w:proofErr w:type="spellStart"/>
            <w:r w:rsidRPr="006B0E0E">
              <w:rPr>
                <w:rFonts w:ascii="MS PMincho" w:eastAsia="MS PMincho" w:hAnsi="MS PMincho"/>
                <w:spacing w:val="0"/>
              </w:rPr>
              <w:t>Boukalová</w:t>
            </w:r>
            <w:proofErr w:type="spellEnd"/>
            <w:r w:rsidRPr="006B0E0E">
              <w:rPr>
                <w:rFonts w:ascii="MS PMincho" w:eastAsia="MS PMincho" w:hAnsi="MS PMincho"/>
                <w:spacing w:val="0"/>
              </w:rPr>
              <w:t xml:space="preserve">, A.; </w:t>
            </w:r>
            <w:proofErr w:type="spellStart"/>
            <w:r w:rsidRPr="006B0E0E">
              <w:rPr>
                <w:rFonts w:ascii="MS PMincho" w:eastAsia="MS PMincho" w:hAnsi="MS PMincho"/>
                <w:spacing w:val="0"/>
              </w:rPr>
              <w:t>Čavojský</w:t>
            </w:r>
            <w:proofErr w:type="spellEnd"/>
            <w:r w:rsidRPr="006B0E0E">
              <w:rPr>
                <w:rFonts w:ascii="MS PMincho" w:eastAsia="MS PMincho" w:hAnsi="MS PMincho"/>
                <w:spacing w:val="0"/>
              </w:rPr>
              <w:t>, M.; Heller, L.; Duchoň, J.; Vojtěch, D., Exploring kink strengthening in WZ21 magnesium alloy via slow solidification and extrusion. J. Magnes. Alloy 2025.</w:t>
            </w:r>
          </w:p>
          <w:p w14:paraId="029D324B" w14:textId="5106393A" w:rsidR="006B0E0E" w:rsidRPr="006B0E0E" w:rsidRDefault="006B0E0E" w:rsidP="005A04CE">
            <w:pPr>
              <w:pStyle w:val="a"/>
              <w:wordWrap/>
              <w:spacing w:line="288" w:lineRule="atLeast"/>
              <w:rPr>
                <w:rFonts w:ascii="MS PMincho" w:eastAsia="MS PMincho" w:hAnsi="MS PMincho"/>
                <w:spacing w:val="0"/>
              </w:rPr>
            </w:pPr>
            <w:r w:rsidRPr="006B0E0E">
              <w:rPr>
                <w:rFonts w:ascii="MS PMincho" w:eastAsia="MS PMincho" w:hAnsi="MS PMincho"/>
                <w:spacing w:val="0"/>
              </w:rPr>
              <w:t xml:space="preserve">Dvorský, D.; Inoue, S.-I.; Yoshida, A.; Kubásek, J.; Duchoň, J.; de Prado, E.; </w:t>
            </w:r>
            <w:proofErr w:type="spellStart"/>
            <w:r w:rsidRPr="006B0E0E">
              <w:rPr>
                <w:rFonts w:ascii="MS PMincho" w:eastAsia="MS PMincho" w:hAnsi="MS PMincho"/>
                <w:spacing w:val="0"/>
              </w:rPr>
              <w:t>Školáková</w:t>
            </w:r>
            <w:proofErr w:type="spellEnd"/>
            <w:r w:rsidRPr="006B0E0E">
              <w:rPr>
                <w:rFonts w:ascii="MS PMincho" w:eastAsia="MS PMincho" w:hAnsi="MS PMincho"/>
                <w:spacing w:val="0"/>
              </w:rPr>
              <w:t xml:space="preserve">, A.; </w:t>
            </w:r>
            <w:proofErr w:type="spellStart"/>
            <w:r w:rsidRPr="006B0E0E">
              <w:rPr>
                <w:rFonts w:ascii="MS PMincho" w:eastAsia="MS PMincho" w:hAnsi="MS PMincho"/>
                <w:spacing w:val="0"/>
              </w:rPr>
              <w:t>Hosová</w:t>
            </w:r>
            <w:proofErr w:type="spellEnd"/>
            <w:r w:rsidRPr="006B0E0E">
              <w:rPr>
                <w:rFonts w:ascii="MS PMincho" w:eastAsia="MS PMincho" w:hAnsi="MS PMincho"/>
                <w:spacing w:val="0"/>
              </w:rPr>
              <w:t>, K.; Svora, P.; Kawamura, Y., Advantages of rapid solidification over casting of Mg-0.4Zn-1Y alloy. J. Magnes. Alloy 2024, 12 (7), 2847-2862.</w:t>
            </w:r>
          </w:p>
          <w:p w14:paraId="2B1D7F3D" w14:textId="056CE0F7" w:rsidR="00596D90" w:rsidRPr="00BD527D" w:rsidRDefault="00596D90" w:rsidP="005A04CE">
            <w:pPr>
              <w:pStyle w:val="a"/>
              <w:wordWrap/>
              <w:spacing w:line="288" w:lineRule="atLeast"/>
              <w:rPr>
                <w:rFonts w:ascii="MS PMincho" w:eastAsia="MS PMincho" w:hAnsi="MS PMincho"/>
                <w:spacing w:val="0"/>
              </w:rPr>
            </w:pPr>
            <w:r w:rsidRPr="005927ED">
              <w:rPr>
                <w:rFonts w:ascii="MS PMincho" w:eastAsia="MS PMincho" w:hAnsi="MS PMincho" w:hint="eastAsia"/>
                <w:spacing w:val="0"/>
              </w:rPr>
              <w:t xml:space="preserve">　●</w:t>
            </w:r>
            <w:r w:rsidR="00C13F4C" w:rsidRPr="00C13F4C">
              <w:rPr>
                <w:rFonts w:ascii="MS PMincho" w:eastAsia="MS PMincho" w:hAnsi="MS PMincho"/>
                <w:spacing w:val="0"/>
              </w:rPr>
              <w:t>Invited lecture</w:t>
            </w:r>
            <w:r w:rsidR="00BD527D">
              <w:rPr>
                <w:rFonts w:ascii="MS PMincho" w:eastAsia="MS PMincho" w:hAnsi="MS PMincho"/>
                <w:spacing w:val="0"/>
              </w:rPr>
              <w:t xml:space="preserve"> – results will be presented on the </w:t>
            </w:r>
            <w:proofErr w:type="spellStart"/>
            <w:r w:rsidR="00BD527D">
              <w:rPr>
                <w:rFonts w:ascii="MS PMincho" w:eastAsia="MS PMincho" w:hAnsi="MS PMincho"/>
                <w:spacing w:val="0"/>
              </w:rPr>
              <w:t>Thermec</w:t>
            </w:r>
            <w:proofErr w:type="spellEnd"/>
            <w:r w:rsidR="00BD527D">
              <w:rPr>
                <w:rFonts w:ascii="MS PMincho" w:eastAsia="MS PMincho" w:hAnsi="MS PMincho"/>
                <w:spacing w:val="0"/>
              </w:rPr>
              <w:t xml:space="preserve"> 2025 conference in Tours as an invited lecture.</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
              <w:wordWrap/>
              <w:rPr>
                <w:rFonts w:ascii="MS PMincho" w:eastAsia="MS PMincho" w:hAnsi="MS PMincho"/>
                <w:b/>
                <w:bCs/>
                <w:spacing w:val="0"/>
              </w:rPr>
            </w:pPr>
            <w:r w:rsidRPr="00C13F4C">
              <w:rPr>
                <w:rFonts w:ascii="MS PMincho" w:eastAsia="MS PMincho" w:hAnsi="MS PMincho"/>
                <w:b/>
                <w:bCs/>
                <w:spacing w:val="0"/>
              </w:rPr>
              <w:lastRenderedPageBreak/>
              <w:t>Notes</w:t>
            </w:r>
          </w:p>
          <w:p w14:paraId="1B4041C0" w14:textId="0D4CFCA5" w:rsidR="00A16AEA" w:rsidRPr="005927ED" w:rsidRDefault="00A16AEA" w:rsidP="00D024DD">
            <w:pPr>
              <w:pStyle w:val="a"/>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024DD">
              <w:rPr>
                <w:rFonts w:ascii="MS PMincho" w:eastAsia="MS PMincho" w:hAnsi="MS PMincho"/>
                <w:spacing w:val="0"/>
                <w:sz w:val="20"/>
                <w:szCs w:val="20"/>
              </w:rPr>
              <w:t>P</w:t>
            </w:r>
            <w:r w:rsidR="00D024DD" w:rsidRPr="00D024DD">
              <w:rPr>
                <w:rFonts w:ascii="MS PMincho" w:eastAsia="MS PMincho" w:hAnsi="MS PMincho"/>
                <w:spacing w:val="0"/>
                <w:sz w:val="20"/>
                <w:szCs w:val="20"/>
              </w:rPr>
              <w:t xml:space="preserve">lease use the form and submit </w:t>
            </w:r>
            <w:r w:rsidR="00DE4412" w:rsidRPr="00DE4412">
              <w:rPr>
                <w:rFonts w:ascii="MS PMincho" w:eastAsia="MS PMincho" w:hAnsi="MS PMincho"/>
                <w:spacing w:val="0"/>
                <w:sz w:val="20"/>
                <w:szCs w:val="20"/>
              </w:rPr>
              <w:t>to the URL provided in the email</w:t>
            </w:r>
            <w:r w:rsidR="00DB4924" w:rsidRPr="00DB4924">
              <w:rPr>
                <w:rFonts w:ascii="MS PMincho" w:eastAsia="MS PMincho" w:hAnsi="MS PMincho"/>
                <w:spacing w:val="0"/>
                <w:sz w:val="20"/>
                <w:szCs w:val="20"/>
              </w:rPr>
              <w:t xml:space="preserve"> by Friday, </w:t>
            </w:r>
            <w:r w:rsidR="00DE4412">
              <w:rPr>
                <w:rFonts w:ascii="MS PMincho" w:eastAsia="MS PMincho" w:hAnsi="MS PMincho" w:hint="eastAsia"/>
                <w:spacing w:val="0"/>
                <w:sz w:val="20"/>
                <w:szCs w:val="20"/>
              </w:rPr>
              <w:t>May</w:t>
            </w:r>
            <w:r w:rsidR="00DB4924" w:rsidRPr="00DB4924">
              <w:rPr>
                <w:rFonts w:ascii="MS PMincho" w:eastAsia="MS PMincho" w:hAnsi="MS PMincho"/>
                <w:spacing w:val="0"/>
                <w:sz w:val="20"/>
                <w:szCs w:val="20"/>
              </w:rPr>
              <w:t xml:space="preserve"> </w:t>
            </w:r>
            <w:r w:rsidR="00DE4412">
              <w:rPr>
                <w:rFonts w:ascii="MS PMincho" w:eastAsia="MS PMincho" w:hAnsi="MS PMincho" w:hint="eastAsia"/>
                <w:spacing w:val="0"/>
                <w:sz w:val="20"/>
                <w:szCs w:val="20"/>
              </w:rPr>
              <w:t>1</w:t>
            </w:r>
            <w:r w:rsidR="00011289">
              <w:rPr>
                <w:rFonts w:ascii="MS PMincho" w:eastAsia="MS PMincho" w:hAnsi="MS PMincho" w:hint="eastAsia"/>
                <w:spacing w:val="0"/>
                <w:sz w:val="20"/>
                <w:szCs w:val="20"/>
              </w:rPr>
              <w:t>6</w:t>
            </w:r>
            <w:r w:rsidR="00DB4924" w:rsidRPr="00DB4924">
              <w:rPr>
                <w:rFonts w:ascii="MS PMincho" w:eastAsia="MS PMincho" w:hAnsi="MS PMincho"/>
                <w:spacing w:val="0"/>
                <w:sz w:val="20"/>
                <w:szCs w:val="20"/>
              </w:rPr>
              <w:t>, 20</w:t>
            </w:r>
            <w:r w:rsidR="00011289">
              <w:rPr>
                <w:rFonts w:ascii="MS PMincho" w:eastAsia="MS PMincho" w:hAnsi="MS PMincho" w:hint="eastAsia"/>
                <w:spacing w:val="0"/>
                <w:sz w:val="20"/>
                <w:szCs w:val="20"/>
              </w:rPr>
              <w:t>25</w:t>
            </w:r>
            <w:r w:rsidR="00DB4924">
              <w:rPr>
                <w:rFonts w:ascii="MS PMincho" w:eastAsia="MS PMincho" w:hAnsi="MS PMincho" w:hint="eastAsia"/>
                <w:spacing w:val="0"/>
                <w:sz w:val="20"/>
                <w:szCs w:val="20"/>
              </w:rPr>
              <w:t>.</w:t>
            </w:r>
          </w:p>
          <w:p w14:paraId="1F49EC76" w14:textId="56A4BEF8" w:rsidR="00A16AEA" w:rsidRPr="005927ED" w:rsidRDefault="00A16AEA" w:rsidP="005A04CE">
            <w:pPr>
              <w:pStyle w:val="a"/>
              <w:wordWrap/>
              <w:spacing w:line="200" w:lineRule="exact"/>
              <w:ind w:left="148" w:hangingChars="74" w:hanging="148"/>
              <w:rPr>
                <w:rFonts w:ascii="MS PMincho" w:eastAsia="MS PMincho" w:hAnsi="MS PMincho"/>
                <w:spacing w:val="0"/>
                <w:sz w:val="20"/>
                <w:szCs w:val="20"/>
              </w:rPr>
            </w:pPr>
            <w:r w:rsidRPr="005927ED">
              <w:rPr>
                <w:rFonts w:ascii="MS PMincho" w:eastAsia="MS PMincho" w:hAnsi="MS PMincho" w:hint="eastAsia"/>
                <w:spacing w:val="0"/>
                <w:sz w:val="20"/>
                <w:szCs w:val="20"/>
              </w:rPr>
              <w:t>・</w:t>
            </w:r>
            <w:r w:rsidR="00DB4924" w:rsidRPr="00DB4924">
              <w:rPr>
                <w:rFonts w:ascii="MS PMincho" w:eastAsia="MS PMincho" w:hAnsi="MS PMincho"/>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
              <w:wordWrap/>
              <w:spacing w:line="200" w:lineRule="exact"/>
              <w:ind w:left="148" w:hangingChars="74" w:hanging="148"/>
              <w:rPr>
                <w:rFonts w:ascii="MS PMincho" w:eastAsia="MS PMincho" w:hAnsi="MS PMincho"/>
                <w:spacing w:val="0"/>
                <w:sz w:val="18"/>
              </w:rPr>
            </w:pPr>
            <w:r w:rsidRPr="005927ED">
              <w:rPr>
                <w:rFonts w:ascii="MS PMincho" w:eastAsia="MS PMincho" w:hAnsi="MS PMincho" w:hint="eastAsia"/>
                <w:spacing w:val="0"/>
                <w:sz w:val="20"/>
                <w:szCs w:val="20"/>
              </w:rPr>
              <w:t>・</w:t>
            </w:r>
            <w:r w:rsidR="00DB4924" w:rsidRPr="00DB4924">
              <w:rPr>
                <w:rFonts w:ascii="MS PMincho" w:eastAsia="MS PMincho" w:hAnsi="MS PMincho"/>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3E7B5E">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9377" w14:textId="77777777" w:rsidR="00C72312" w:rsidRDefault="00C72312">
      <w:r>
        <w:separator/>
      </w:r>
    </w:p>
  </w:endnote>
  <w:endnote w:type="continuationSeparator" w:id="0">
    <w:p w14:paraId="0A6D6EBF" w14:textId="77777777" w:rsidR="00C72312" w:rsidRDefault="00C7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PMincho">
    <w:altName w:val="ＭＳ Ｐ明朝"/>
    <w:panose1 w:val="02020600040205080304"/>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C9D1" w14:textId="77777777" w:rsidR="00021E4D" w:rsidRDefault="00021E4D">
    <w:pPr>
      <w:pStyle w:val="a"/>
      <w:spacing w:line="240" w:lineRule="auto"/>
      <w:jc w:val="center"/>
      <w:rPr>
        <w:rFonts w:ascii="MS PGothic" w:eastAsia="MS PGothic" w:hAnsi="MS PGothic"/>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0FCC" w14:textId="77777777" w:rsidR="00C72312" w:rsidRDefault="00C72312">
      <w:r>
        <w:separator/>
      </w:r>
    </w:p>
  </w:footnote>
  <w:footnote w:type="continuationSeparator" w:id="0">
    <w:p w14:paraId="5A48F052" w14:textId="77777777" w:rsidR="00C72312" w:rsidRDefault="00C7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5FA9" w14:textId="366BD269" w:rsidR="00DD5F5D" w:rsidRDefault="0087731F" w:rsidP="00DD5F5D">
    <w:pPr>
      <w:pStyle w:val="Zhlav"/>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MS Gothic"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MS Gothic"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1289"/>
    <w:rsid w:val="00015763"/>
    <w:rsid w:val="00015DC1"/>
    <w:rsid w:val="000179FF"/>
    <w:rsid w:val="00020D53"/>
    <w:rsid w:val="00021E22"/>
    <w:rsid w:val="00021E4D"/>
    <w:rsid w:val="0002543E"/>
    <w:rsid w:val="00033F03"/>
    <w:rsid w:val="000425F5"/>
    <w:rsid w:val="00047318"/>
    <w:rsid w:val="00060691"/>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76B5"/>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E7B5E"/>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A04CE"/>
    <w:rsid w:val="005B0D1E"/>
    <w:rsid w:val="005C15A9"/>
    <w:rsid w:val="005E3E12"/>
    <w:rsid w:val="005F7A9B"/>
    <w:rsid w:val="006072A7"/>
    <w:rsid w:val="00636A92"/>
    <w:rsid w:val="00657E4A"/>
    <w:rsid w:val="00663CBD"/>
    <w:rsid w:val="00670540"/>
    <w:rsid w:val="00677590"/>
    <w:rsid w:val="00691043"/>
    <w:rsid w:val="0069343D"/>
    <w:rsid w:val="00694C20"/>
    <w:rsid w:val="006A41DE"/>
    <w:rsid w:val="006B0B4F"/>
    <w:rsid w:val="006B0E0E"/>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B5755"/>
    <w:rsid w:val="008D165D"/>
    <w:rsid w:val="008D5347"/>
    <w:rsid w:val="008D7C8A"/>
    <w:rsid w:val="008E713D"/>
    <w:rsid w:val="008E7C24"/>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E37C8"/>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D527D"/>
    <w:rsid w:val="00BE69C3"/>
    <w:rsid w:val="00BE6C3E"/>
    <w:rsid w:val="00C13F4C"/>
    <w:rsid w:val="00C16201"/>
    <w:rsid w:val="00C336BA"/>
    <w:rsid w:val="00C4373F"/>
    <w:rsid w:val="00C608C4"/>
    <w:rsid w:val="00C6198A"/>
    <w:rsid w:val="00C61FA7"/>
    <w:rsid w:val="00C72312"/>
    <w:rsid w:val="00C75BA8"/>
    <w:rsid w:val="00C806F8"/>
    <w:rsid w:val="00C8773A"/>
    <w:rsid w:val="00C93DC4"/>
    <w:rsid w:val="00C94BC8"/>
    <w:rsid w:val="00CB631A"/>
    <w:rsid w:val="00CC2722"/>
    <w:rsid w:val="00CC3420"/>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2B04"/>
    <w:rsid w:val="00D82C90"/>
    <w:rsid w:val="00D82DA2"/>
    <w:rsid w:val="00DA0032"/>
    <w:rsid w:val="00DA044E"/>
    <w:rsid w:val="00DB1B60"/>
    <w:rsid w:val="00DB4369"/>
    <w:rsid w:val="00DB4924"/>
    <w:rsid w:val="00DB7A44"/>
    <w:rsid w:val="00DD0428"/>
    <w:rsid w:val="00DD5F5D"/>
    <w:rsid w:val="00DE4412"/>
    <w:rsid w:val="00DF4E75"/>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F076DC"/>
    <w:rsid w:val="00F16AE6"/>
    <w:rsid w:val="00F3695C"/>
    <w:rsid w:val="00F47779"/>
    <w:rsid w:val="00F76A1C"/>
    <w:rsid w:val="00F831D8"/>
    <w:rsid w:val="00F84B01"/>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6D90"/>
    <w:pPr>
      <w:widowControl w:val="0"/>
      <w:jc w:val="both"/>
    </w:pPr>
    <w:rPr>
      <w:kern w:val="2"/>
      <w:sz w:val="21"/>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
    <w:name w:val="エクセル"/>
    <w:pPr>
      <w:widowControl w:val="0"/>
      <w:wordWrap w:val="0"/>
      <w:autoSpaceDE w:val="0"/>
      <w:autoSpaceDN w:val="0"/>
      <w:adjustRightInd w:val="0"/>
      <w:spacing w:line="260" w:lineRule="exact"/>
      <w:jc w:val="both"/>
    </w:pPr>
    <w:rPr>
      <w:rFonts w:ascii="MS Gothic" w:eastAsia="MS Gothic" w:hAnsi="MS Gothic" w:cs="MS Gothic"/>
      <w:spacing w:val="-2"/>
      <w:sz w:val="22"/>
      <w:szCs w:val="22"/>
    </w:rPr>
  </w:style>
  <w:style w:type="paragraph" w:styleId="Zhlav">
    <w:name w:val="header"/>
    <w:basedOn w:val="Normln"/>
    <w:link w:val="ZhlavChar"/>
    <w:uiPriority w:val="99"/>
    <w:pPr>
      <w:tabs>
        <w:tab w:val="center" w:pos="4252"/>
        <w:tab w:val="right" w:pos="8504"/>
      </w:tabs>
      <w:snapToGrid w:val="0"/>
    </w:pPr>
  </w:style>
  <w:style w:type="paragraph" w:styleId="Zpat">
    <w:name w:val="footer"/>
    <w:basedOn w:val="Normln"/>
    <w:pPr>
      <w:tabs>
        <w:tab w:val="center" w:pos="4252"/>
        <w:tab w:val="right" w:pos="8504"/>
      </w:tabs>
      <w:snapToGrid w:val="0"/>
    </w:pPr>
  </w:style>
  <w:style w:type="character" w:styleId="slostrnky">
    <w:name w:val="page number"/>
    <w:basedOn w:val="Standardnpsmoodstavce"/>
  </w:style>
  <w:style w:type="paragraph" w:styleId="Textbubliny">
    <w:name w:val="Balloon Text"/>
    <w:basedOn w:val="Normln"/>
    <w:semiHidden/>
    <w:rPr>
      <w:rFonts w:ascii="Arial" w:eastAsia="MS Gothic" w:hAnsi="Arial"/>
      <w:sz w:val="18"/>
      <w:szCs w:val="18"/>
    </w:rPr>
  </w:style>
  <w:style w:type="character" w:styleId="Odkaznakoment">
    <w:name w:val="annotation reference"/>
    <w:semiHidden/>
    <w:rPr>
      <w:sz w:val="18"/>
      <w:szCs w:val="18"/>
    </w:rPr>
  </w:style>
  <w:style w:type="paragraph" w:styleId="Textkomente">
    <w:name w:val="annotation text"/>
    <w:basedOn w:val="Normln"/>
    <w:semiHidden/>
    <w:pPr>
      <w:jc w:val="left"/>
    </w:pPr>
  </w:style>
  <w:style w:type="paragraph" w:styleId="Pedmtkomente">
    <w:name w:val="annotation subject"/>
    <w:basedOn w:val="Textkomente"/>
    <w:next w:val="Textkomente"/>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Hypertextovodkaz">
    <w:name w:val="Hyperlink"/>
    <w:rsid w:val="00F963DD"/>
    <w:rPr>
      <w:color w:val="0000FF"/>
      <w:u w:val="single"/>
    </w:rPr>
  </w:style>
  <w:style w:type="character" w:customStyle="1" w:styleId="ZhlavChar">
    <w:name w:val="Záhlaví Char"/>
    <w:link w:val="Zhlav"/>
    <w:uiPriority w:val="99"/>
    <w:rsid w:val="00DD5F5D"/>
    <w:rPr>
      <w:kern w:val="2"/>
      <w:sz w:val="21"/>
      <w:szCs w:val="24"/>
    </w:rPr>
  </w:style>
  <w:style w:type="table" w:styleId="Mkatabulky">
    <w:name w:val="Table Grid"/>
    <w:basedOn w:val="Normlntabulka"/>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2732</Characters>
  <Application>Microsoft Office Word</Application>
  <DocSecurity>0</DocSecurity>
  <Lines>22</Lines>
  <Paragraphs>6</Paragraphs>
  <ScaleCrop>false</ScaleCrop>
  <HeadingPairs>
    <vt:vector size="4" baseType="variant">
      <vt:variant>
        <vt:lpstr>Název</vt:lpstr>
      </vt:variant>
      <vt:variant>
        <vt:i4>1</vt:i4>
      </vt:variant>
      <vt:variant>
        <vt:lpstr>タイトル</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Drahomír Dvorský</cp:lastModifiedBy>
  <cp:revision>2</cp:revision>
  <cp:lastPrinted>2023-04-26T09:24:00Z</cp:lastPrinted>
  <dcterms:created xsi:type="dcterms:W3CDTF">2025-04-22T13:12:00Z</dcterms:created>
  <dcterms:modified xsi:type="dcterms:W3CDTF">2025-04-22T13:12:00Z</dcterms:modified>
</cp:coreProperties>
</file>